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2DF1" w14:textId="77777777" w:rsidR="00ED0638" w:rsidRDefault="004310F0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山东外海置业投资有限公司破产重整案</w:t>
      </w:r>
    </w:p>
    <w:p w14:paraId="29CA27C8" w14:textId="77777777" w:rsidR="00871C6A" w:rsidRDefault="00871C6A" w:rsidP="00871C6A">
      <w:pPr>
        <w:widowControl/>
        <w:spacing w:line="560" w:lineRule="exact"/>
        <w:rPr>
          <w:rFonts w:ascii="楷体" w:eastAsia="楷体" w:hAnsi="楷体"/>
        </w:rPr>
      </w:pPr>
    </w:p>
    <w:p w14:paraId="4B64E418" w14:textId="77777777" w:rsidR="00871C6A" w:rsidRPr="0046516D" w:rsidRDefault="00871C6A" w:rsidP="00871C6A">
      <w:pPr>
        <w:widowControl/>
        <w:spacing w:line="560" w:lineRule="exact"/>
        <w:rPr>
          <w:rFonts w:ascii="楷体" w:eastAsia="楷体" w:hAnsi="楷体"/>
        </w:rPr>
      </w:pPr>
      <w:r w:rsidRPr="0046516D">
        <w:rPr>
          <w:rFonts w:ascii="楷体" w:eastAsia="楷体" w:hAnsi="楷体" w:hint="eastAsia"/>
        </w:rPr>
        <w:t>关键词：复工续建</w:t>
      </w:r>
      <w:r w:rsidR="00890AF5" w:rsidRPr="0046516D">
        <w:rPr>
          <w:rFonts w:ascii="楷体" w:eastAsia="楷体" w:hAnsi="楷体" w:hint="eastAsia"/>
        </w:rPr>
        <w:t xml:space="preserve"> </w:t>
      </w:r>
      <w:r w:rsidR="00803E33" w:rsidRPr="0046516D">
        <w:rPr>
          <w:rFonts w:ascii="楷体" w:eastAsia="楷体" w:hAnsi="楷体" w:hint="eastAsia"/>
        </w:rPr>
        <w:t>大型</w:t>
      </w:r>
      <w:r w:rsidR="00890AF5" w:rsidRPr="0046516D">
        <w:rPr>
          <w:rFonts w:ascii="楷体" w:eastAsia="楷体" w:hAnsi="楷体" w:hint="eastAsia"/>
        </w:rPr>
        <w:t>网络会议</w:t>
      </w:r>
      <w:r w:rsidR="006A2373" w:rsidRPr="0046516D">
        <w:rPr>
          <w:rFonts w:ascii="楷体" w:eastAsia="楷体" w:hAnsi="楷体" w:hint="eastAsia"/>
        </w:rPr>
        <w:t xml:space="preserve"> </w:t>
      </w:r>
      <w:r w:rsidRPr="0046516D">
        <w:rPr>
          <w:rFonts w:ascii="楷体" w:eastAsia="楷体" w:hAnsi="楷体" w:hint="eastAsia"/>
        </w:rPr>
        <w:t xml:space="preserve">维护利益平衡 </w:t>
      </w:r>
    </w:p>
    <w:p w14:paraId="788F4EA6" w14:textId="77777777" w:rsidR="00ED0638" w:rsidRDefault="004310F0">
      <w:pPr>
        <w:widowControl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</w:rPr>
        <w:t>（一）基本情况</w:t>
      </w:r>
    </w:p>
    <w:p w14:paraId="2CC91FA8" w14:textId="77777777" w:rsidR="002A02E6" w:rsidRDefault="004310F0" w:rsidP="000D3D2B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山东外海置业投资有限公司（以下简称外海置业公司）于2006年4月5日注册成立，注册资本5000万元，经营范围为房地产项目开发、经营和建材销售</w:t>
      </w:r>
      <w:r w:rsidR="00871C6A">
        <w:rPr>
          <w:rFonts w:ascii="仿宋" w:eastAsia="仿宋" w:hAnsi="仿宋" w:hint="eastAsia"/>
        </w:rPr>
        <w:t>，</w:t>
      </w:r>
      <w:r w:rsidR="00871C6A" w:rsidRPr="00871C6A">
        <w:rPr>
          <w:rFonts w:ascii="仿宋" w:eastAsia="仿宋" w:hAnsi="仿宋" w:hint="eastAsia"/>
        </w:rPr>
        <w:t>持有房地产开发企业三级资质证书</w:t>
      </w:r>
      <w:r>
        <w:rPr>
          <w:rFonts w:ascii="仿宋" w:eastAsia="仿宋" w:hAnsi="仿宋" w:hint="eastAsia"/>
        </w:rPr>
        <w:t>。</w:t>
      </w:r>
      <w:r w:rsidR="00706619" w:rsidRPr="002A02E6">
        <w:rPr>
          <w:rFonts w:ascii="仿宋" w:eastAsia="仿宋" w:hAnsi="仿宋" w:hint="eastAsia"/>
        </w:rPr>
        <w:t>外海中央花园项目是</w:t>
      </w:r>
      <w:r w:rsidR="00706619">
        <w:rPr>
          <w:rFonts w:ascii="仿宋" w:eastAsia="仿宋" w:hAnsi="仿宋" w:hint="eastAsia"/>
        </w:rPr>
        <w:t>其于2012年开发的</w:t>
      </w:r>
      <w:r w:rsidR="00706619" w:rsidRPr="002A02E6">
        <w:rPr>
          <w:rFonts w:ascii="仿宋" w:eastAsia="仿宋" w:hAnsi="仿宋" w:hint="eastAsia"/>
        </w:rPr>
        <w:t>大型中高档住宅小区项目，</w:t>
      </w:r>
      <w:r w:rsidR="00706619">
        <w:rPr>
          <w:rFonts w:ascii="仿宋" w:eastAsia="仿宋" w:hAnsi="仿宋" w:hint="eastAsia"/>
        </w:rPr>
        <w:t>地理位置优越，社区配套完善，一度深受消费者追捧。</w:t>
      </w:r>
      <w:r>
        <w:rPr>
          <w:rFonts w:ascii="仿宋" w:eastAsia="仿宋" w:hAnsi="仿宋" w:hint="eastAsia"/>
        </w:rPr>
        <w:t>然而，因经营不善、资金链断裂，</w:t>
      </w:r>
      <w:r w:rsidR="00706619">
        <w:rPr>
          <w:rFonts w:ascii="仿宋" w:eastAsia="仿宋" w:hAnsi="仿宋" w:hint="eastAsia"/>
        </w:rPr>
        <w:t>导致该项目二、</w:t>
      </w:r>
      <w:r w:rsidR="00706619" w:rsidRPr="002A02E6">
        <w:rPr>
          <w:rFonts w:ascii="仿宋" w:eastAsia="仿宋" w:hAnsi="仿宋" w:hint="eastAsia"/>
        </w:rPr>
        <w:t>三期</w:t>
      </w:r>
      <w:r w:rsidR="00706619">
        <w:rPr>
          <w:rFonts w:ascii="仿宋" w:eastAsia="仿宋" w:hAnsi="仿宋" w:hint="eastAsia"/>
        </w:rPr>
        <w:t>在建</w:t>
      </w:r>
      <w:r w:rsidR="00706619" w:rsidRPr="002A02E6">
        <w:rPr>
          <w:rFonts w:ascii="仿宋" w:eastAsia="仿宋" w:hAnsi="仿宋" w:hint="eastAsia"/>
        </w:rPr>
        <w:t>工程长期停工，</w:t>
      </w:r>
      <w:r>
        <w:rPr>
          <w:rFonts w:ascii="仿宋" w:eastAsia="仿宋" w:hAnsi="仿宋" w:hint="eastAsia"/>
        </w:rPr>
        <w:t>已售</w:t>
      </w:r>
      <w:r w:rsidR="00706619">
        <w:rPr>
          <w:rFonts w:ascii="仿宋" w:eastAsia="仿宋" w:hAnsi="仿宋" w:hint="eastAsia"/>
        </w:rPr>
        <w:t>约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300</w:t>
      </w:r>
      <w:r>
        <w:rPr>
          <w:rFonts w:ascii="仿宋" w:eastAsia="仿宋" w:hAnsi="仿宋" w:hint="eastAsia"/>
        </w:rPr>
        <w:t>套房屋延期交房，另有近9</w:t>
      </w:r>
      <w:r>
        <w:rPr>
          <w:rFonts w:ascii="仿宋" w:eastAsia="仿宋" w:hAnsi="仿宋"/>
        </w:rPr>
        <w:t>00</w:t>
      </w:r>
      <w:r>
        <w:rPr>
          <w:rFonts w:ascii="仿宋" w:eastAsia="仿宋" w:hAnsi="仿宋" w:hint="eastAsia"/>
        </w:rPr>
        <w:t>户已交付房屋延期办证，广大购房户权益受损，产生严重社会稳定隐患。</w:t>
      </w:r>
    </w:p>
    <w:p w14:paraId="3AD0327E" w14:textId="77777777" w:rsidR="00ED0638" w:rsidRDefault="004310F0" w:rsidP="000D3D2B">
      <w:pPr>
        <w:widowControl/>
        <w:spacing w:line="560" w:lineRule="exact"/>
        <w:jc w:val="center"/>
        <w:rPr>
          <w:rFonts w:ascii="仿宋" w:eastAsia="仿宋" w:hAnsi="仿宋"/>
        </w:rPr>
      </w:pPr>
      <w:r>
        <w:rPr>
          <w:rFonts w:ascii="黑体" w:eastAsia="黑体" w:hAnsi="黑体" w:hint="eastAsia"/>
        </w:rPr>
        <w:t>（二）审理过程</w:t>
      </w:r>
    </w:p>
    <w:p w14:paraId="602DEA08" w14:textId="20DA6E7D" w:rsidR="00ED0638" w:rsidRDefault="004310F0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因外海项目烂尾由来已久，社会群体矛盾</w:t>
      </w:r>
      <w:r w:rsidR="000242E8">
        <w:rPr>
          <w:rFonts w:ascii="仿宋" w:eastAsia="仿宋" w:hAnsi="仿宋" w:hint="eastAsia"/>
          <w:color w:val="FF0000"/>
        </w:rPr>
        <w:t>尖锐</w:t>
      </w:r>
      <w:bookmarkStart w:id="0" w:name="_GoBack"/>
      <w:bookmarkEnd w:id="0"/>
      <w:r>
        <w:rPr>
          <w:rFonts w:ascii="仿宋" w:eastAsia="仿宋" w:hAnsi="仿宋" w:hint="eastAsia"/>
        </w:rPr>
        <w:t>，债权人众多，债权</w:t>
      </w:r>
      <w:r>
        <w:rPr>
          <w:rFonts w:ascii="仿宋" w:eastAsia="仿宋" w:hAnsi="仿宋"/>
        </w:rPr>
        <w:t>结构复杂</w:t>
      </w:r>
      <w:r>
        <w:rPr>
          <w:rFonts w:ascii="仿宋" w:eastAsia="仿宋" w:hAnsi="仿宋" w:hint="eastAsia"/>
        </w:rPr>
        <w:t>，</w:t>
      </w:r>
      <w:r w:rsidR="000D3D2B">
        <w:rPr>
          <w:rFonts w:ascii="仿宋" w:eastAsia="仿宋" w:hAnsi="仿宋"/>
        </w:rPr>
        <w:t>槐荫区法院</w:t>
      </w:r>
      <w:r>
        <w:rPr>
          <w:rFonts w:ascii="仿宋" w:eastAsia="仿宋" w:hAnsi="仿宋" w:hint="eastAsia"/>
        </w:rPr>
        <w:t>立案前，遴选购房户、施工单位和其他类型债权人代表召开听证会，充分听取了利害</w:t>
      </w:r>
      <w:r>
        <w:rPr>
          <w:rFonts w:ascii="仿宋" w:eastAsia="仿宋" w:hAnsi="仿宋"/>
        </w:rPr>
        <w:t>关系人</w:t>
      </w:r>
      <w:r>
        <w:rPr>
          <w:rFonts w:ascii="仿宋" w:eastAsia="仿宋" w:hAnsi="仿宋" w:hint="eastAsia"/>
        </w:rPr>
        <w:t>对于外海置业公司实施破产重整的意见，获得了利害关系人对司法程序的理解和认同，为重整受理及审理工作奠定了良好基础。</w:t>
      </w:r>
    </w:p>
    <w:p w14:paraId="5C782213" w14:textId="032C8DBD" w:rsidR="00ED0638" w:rsidRDefault="004310F0" w:rsidP="00845206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2018年9月，</w:t>
      </w:r>
      <w:r w:rsidR="000D3D2B">
        <w:rPr>
          <w:rFonts w:ascii="仿宋" w:eastAsia="仿宋" w:hAnsi="仿宋" w:hint="eastAsia"/>
        </w:rPr>
        <w:t>槐荫区法院</w:t>
      </w:r>
      <w:r w:rsidR="00706619">
        <w:rPr>
          <w:rFonts w:ascii="仿宋" w:eastAsia="仿宋" w:hAnsi="仿宋" w:hint="eastAsia"/>
        </w:rPr>
        <w:t>裁定受理外海置业公司破产重整</w:t>
      </w:r>
      <w:r w:rsidR="00CB3FE6">
        <w:rPr>
          <w:rFonts w:ascii="仿宋" w:eastAsia="仿宋" w:hAnsi="仿宋" w:hint="eastAsia"/>
        </w:rPr>
        <w:t>，第一时间</w:t>
      </w:r>
      <w:r>
        <w:rPr>
          <w:rFonts w:ascii="仿宋" w:eastAsia="仿宋" w:hAnsi="仿宋" w:hint="eastAsia"/>
        </w:rPr>
        <w:t>许可</w:t>
      </w:r>
      <w:r w:rsidR="00317599">
        <w:rPr>
          <w:rFonts w:ascii="仿宋" w:eastAsia="仿宋" w:hAnsi="仿宋" w:hint="eastAsia"/>
        </w:rPr>
        <w:t>相关</w:t>
      </w:r>
      <w:r>
        <w:rPr>
          <w:rFonts w:ascii="仿宋" w:eastAsia="仿宋" w:hAnsi="仿宋" w:hint="eastAsia"/>
        </w:rPr>
        <w:t>方</w:t>
      </w:r>
      <w:r w:rsidR="00CB3FE6">
        <w:rPr>
          <w:rFonts w:ascii="仿宋" w:eastAsia="仿宋" w:hAnsi="仿宋" w:hint="eastAsia"/>
        </w:rPr>
        <w:t>先行对项目工程</w:t>
      </w:r>
      <w:r>
        <w:rPr>
          <w:rFonts w:ascii="仿宋" w:eastAsia="仿宋" w:hAnsi="仿宋" w:hint="eastAsia"/>
        </w:rPr>
        <w:t>复工续建</w:t>
      </w:r>
      <w:r w:rsidR="00317599">
        <w:rPr>
          <w:rFonts w:ascii="仿宋" w:eastAsia="仿宋" w:hAnsi="仿宋" w:hint="eastAsia"/>
        </w:rPr>
        <w:t>，</w:t>
      </w:r>
      <w:r w:rsidR="00890AF5">
        <w:rPr>
          <w:rFonts w:ascii="仿宋" w:eastAsia="仿宋" w:hAnsi="仿宋" w:hint="eastAsia"/>
        </w:rPr>
        <w:t>有效</w:t>
      </w:r>
      <w:r w:rsidR="00317599">
        <w:rPr>
          <w:rFonts w:ascii="仿宋" w:eastAsia="仿宋" w:hAnsi="仿宋" w:hint="eastAsia"/>
        </w:rPr>
        <w:t>稳定</w:t>
      </w:r>
      <w:r w:rsidR="00890AF5">
        <w:rPr>
          <w:rFonts w:ascii="仿宋" w:eastAsia="仿宋" w:hAnsi="仿宋" w:hint="eastAsia"/>
        </w:rPr>
        <w:t>了</w:t>
      </w:r>
      <w:r w:rsidR="00317599">
        <w:rPr>
          <w:rFonts w:ascii="仿宋" w:eastAsia="仿宋" w:hAnsi="仿宋" w:hint="eastAsia"/>
        </w:rPr>
        <w:t>购房户情绪</w:t>
      </w:r>
      <w:r>
        <w:rPr>
          <w:rFonts w:ascii="仿宋" w:eastAsia="仿宋" w:hAnsi="仿宋" w:hint="eastAsia"/>
        </w:rPr>
        <w:t>。</w:t>
      </w:r>
      <w:r w:rsidR="00317599">
        <w:rPr>
          <w:rFonts w:ascii="仿宋" w:eastAsia="仿宋" w:hAnsi="仿宋" w:hint="eastAsia"/>
        </w:rPr>
        <w:t>因债权人数众多、</w:t>
      </w:r>
      <w:r w:rsidR="00317599" w:rsidRPr="00317599">
        <w:rPr>
          <w:rFonts w:ascii="仿宋" w:eastAsia="仿宋" w:hAnsi="仿宋" w:hint="eastAsia"/>
        </w:rPr>
        <w:t>债权金额</w:t>
      </w:r>
      <w:r w:rsidR="00317599">
        <w:rPr>
          <w:rFonts w:ascii="仿宋" w:eastAsia="仿宋" w:hAnsi="仿宋" w:hint="eastAsia"/>
        </w:rPr>
        <w:t>巨大且债权类型、</w:t>
      </w:r>
      <w:r w:rsidR="00317599" w:rsidRPr="00317599">
        <w:rPr>
          <w:rFonts w:ascii="仿宋" w:eastAsia="仿宋" w:hAnsi="仿宋" w:hint="eastAsia"/>
        </w:rPr>
        <w:t>结构复杂，</w:t>
      </w:r>
      <w:r w:rsidR="00317599">
        <w:rPr>
          <w:rFonts w:ascii="仿宋" w:eastAsia="仿宋" w:hAnsi="仿宋" w:hint="eastAsia"/>
        </w:rPr>
        <w:t>槐荫区法院</w:t>
      </w:r>
      <w:r w:rsidR="00845206" w:rsidRPr="00317599">
        <w:rPr>
          <w:rFonts w:ascii="仿宋" w:eastAsia="仿宋" w:hAnsi="仿宋" w:hint="eastAsia"/>
        </w:rPr>
        <w:t>及时指导监督管理人</w:t>
      </w:r>
      <w:r w:rsidR="00845206">
        <w:rPr>
          <w:rFonts w:ascii="仿宋" w:eastAsia="仿宋" w:hAnsi="仿宋" w:hint="eastAsia"/>
        </w:rPr>
        <w:t>坚持</w:t>
      </w:r>
      <w:r w:rsidR="00845206" w:rsidRPr="00317599">
        <w:rPr>
          <w:rFonts w:ascii="仿宋" w:eastAsia="仿宋" w:hAnsi="仿宋" w:hint="eastAsia"/>
        </w:rPr>
        <w:t>依法</w:t>
      </w:r>
      <w:r w:rsidR="00845206">
        <w:rPr>
          <w:rFonts w:ascii="仿宋" w:eastAsia="仿宋" w:hAnsi="仿宋" w:hint="eastAsia"/>
        </w:rPr>
        <w:t>平</w:t>
      </w:r>
      <w:r w:rsidR="00845206">
        <w:rPr>
          <w:rFonts w:ascii="仿宋" w:eastAsia="仿宋" w:hAnsi="仿宋" w:hint="eastAsia"/>
        </w:rPr>
        <w:lastRenderedPageBreak/>
        <w:t>等保护原则，</w:t>
      </w:r>
      <w:r w:rsidR="00845206" w:rsidRPr="00317599">
        <w:rPr>
          <w:rFonts w:ascii="仿宋" w:eastAsia="仿宋" w:hAnsi="仿宋" w:hint="eastAsia"/>
        </w:rPr>
        <w:t>从严甄</w:t>
      </w:r>
      <w:r w:rsidR="00845206">
        <w:rPr>
          <w:rFonts w:ascii="仿宋" w:eastAsia="仿宋" w:hAnsi="仿宋" w:hint="eastAsia"/>
        </w:rPr>
        <w:t>别、</w:t>
      </w:r>
      <w:r w:rsidR="00845206" w:rsidRPr="00317599">
        <w:rPr>
          <w:rFonts w:ascii="仿宋" w:eastAsia="仿宋" w:hAnsi="仿宋" w:hint="eastAsia"/>
        </w:rPr>
        <w:t>审查各类债权。</w:t>
      </w:r>
      <w:r w:rsidR="00317599" w:rsidRPr="00317599">
        <w:rPr>
          <w:rFonts w:ascii="仿宋" w:eastAsia="仿宋" w:hAnsi="仿宋" w:hint="eastAsia"/>
        </w:rPr>
        <w:t>为充分保障各类债权人的参会和表决权利，法院委托最高人民法院全国企业破产重整案件信息网提供技术服务，召开了济南市范围内首次大型网络债权人会议，也是</w:t>
      </w:r>
      <w:r w:rsidR="00845206">
        <w:rPr>
          <w:rFonts w:ascii="仿宋" w:eastAsia="仿宋" w:hAnsi="仿宋" w:hint="eastAsia"/>
        </w:rPr>
        <w:t>当时</w:t>
      </w:r>
      <w:r w:rsidR="00317599" w:rsidRPr="00317599">
        <w:rPr>
          <w:rFonts w:ascii="仿宋" w:eastAsia="仿宋" w:hAnsi="仿宋" w:hint="eastAsia"/>
        </w:rPr>
        <w:t>企业破产重整案件信息网承办的债权人人数最多的网络会议。</w:t>
      </w:r>
      <w:r w:rsidR="00845206">
        <w:rPr>
          <w:rFonts w:ascii="仿宋" w:eastAsia="仿宋" w:hAnsi="仿宋" w:hint="eastAsia"/>
        </w:rPr>
        <w:t>经过精心准备和多方努力，</w:t>
      </w:r>
      <w:r w:rsidR="00317599" w:rsidRPr="00317599">
        <w:rPr>
          <w:rFonts w:ascii="仿宋" w:eastAsia="仿宋" w:hAnsi="仿宋" w:hint="eastAsia"/>
        </w:rPr>
        <w:t>两</w:t>
      </w:r>
      <w:r w:rsidR="00845206">
        <w:rPr>
          <w:rFonts w:ascii="仿宋" w:eastAsia="仿宋" w:hAnsi="仿宋" w:hint="eastAsia"/>
        </w:rPr>
        <w:t>次大规模网络债权人会议均成功召开，</w:t>
      </w:r>
      <w:r w:rsidR="00942309">
        <w:rPr>
          <w:rFonts w:ascii="仿宋" w:eastAsia="仿宋" w:hAnsi="仿宋" w:hint="eastAsia"/>
        </w:rPr>
        <w:t>2100户各类债权人</w:t>
      </w:r>
      <w:r w:rsidR="00890AF5">
        <w:rPr>
          <w:rFonts w:ascii="仿宋" w:eastAsia="仿宋" w:hAnsi="仿宋" w:hint="eastAsia"/>
        </w:rPr>
        <w:t>参会率和投票率达到9</w:t>
      </w:r>
      <w:r w:rsidR="00890AF5">
        <w:rPr>
          <w:rFonts w:ascii="仿宋" w:eastAsia="仿宋" w:hAnsi="仿宋"/>
        </w:rPr>
        <w:t>0</w:t>
      </w:r>
      <w:r w:rsidR="00890AF5">
        <w:rPr>
          <w:rFonts w:ascii="仿宋" w:eastAsia="仿宋" w:hAnsi="仿宋" w:hint="eastAsia"/>
        </w:rPr>
        <w:t>%以上，完成了相关与会事项的审议。重整计划草案经</w:t>
      </w:r>
      <w:r w:rsidR="00942309">
        <w:rPr>
          <w:rFonts w:ascii="仿宋" w:eastAsia="仿宋" w:hAnsi="仿宋" w:hint="eastAsia"/>
        </w:rPr>
        <w:t>各组二次表决，</w:t>
      </w:r>
      <w:r w:rsidR="00890AF5">
        <w:rPr>
          <w:rFonts w:ascii="仿宋" w:eastAsia="仿宋" w:hAnsi="仿宋" w:hint="eastAsia"/>
        </w:rPr>
        <w:t>普通债权</w:t>
      </w:r>
      <w:r w:rsidR="00942309">
        <w:rPr>
          <w:rFonts w:ascii="仿宋" w:eastAsia="仿宋" w:hAnsi="仿宋" w:hint="eastAsia"/>
        </w:rPr>
        <w:t>组</w:t>
      </w:r>
      <w:r w:rsidR="00890AF5">
        <w:rPr>
          <w:rFonts w:ascii="仿宋" w:eastAsia="仿宋" w:hAnsi="仿宋" w:hint="eastAsia"/>
        </w:rPr>
        <w:t>和出资人组</w:t>
      </w:r>
      <w:r w:rsidR="00942309">
        <w:rPr>
          <w:rFonts w:ascii="仿宋" w:eastAsia="仿宋" w:hAnsi="仿宋" w:hint="eastAsia"/>
        </w:rPr>
        <w:t>仍未依法表决通过</w:t>
      </w:r>
      <w:r w:rsidR="00890AF5">
        <w:rPr>
          <w:rFonts w:ascii="仿宋" w:eastAsia="仿宋" w:hAnsi="仿宋" w:hint="eastAsia"/>
        </w:rPr>
        <w:t>，</w:t>
      </w:r>
      <w:r w:rsidR="00942309">
        <w:rPr>
          <w:rFonts w:ascii="仿宋" w:eastAsia="仿宋" w:hAnsi="仿宋" w:hint="eastAsia"/>
        </w:rPr>
        <w:t>槐荫区法院在综合考量各方利益后，于2019年11月果断裁定批准重整计划并终</w:t>
      </w:r>
      <w:r w:rsidR="006A2373">
        <w:rPr>
          <w:rFonts w:ascii="仿宋" w:eastAsia="仿宋" w:hAnsi="仿宋" w:hint="eastAsia"/>
        </w:rPr>
        <w:t>止</w:t>
      </w:r>
      <w:r w:rsidR="00942309">
        <w:rPr>
          <w:rFonts w:ascii="仿宋" w:eastAsia="仿宋" w:hAnsi="仿宋" w:hint="eastAsia"/>
        </w:rPr>
        <w:t>破产重整程序。</w:t>
      </w:r>
    </w:p>
    <w:p w14:paraId="07C025B2" w14:textId="77777777" w:rsidR="00ED0638" w:rsidRDefault="004310F0">
      <w:pPr>
        <w:widowControl/>
        <w:spacing w:line="5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（三）典型意义</w:t>
      </w:r>
    </w:p>
    <w:p w14:paraId="7172DBA1" w14:textId="362F0D7B" w:rsidR="00ED0638" w:rsidRDefault="00942309">
      <w:pPr>
        <w:spacing w:line="560" w:lineRule="exact"/>
        <w:ind w:firstLineChars="200" w:firstLine="640"/>
        <w:rPr>
          <w:rFonts w:ascii="仿宋" w:eastAsia="仿宋" w:hAnsi="仿宋"/>
        </w:rPr>
      </w:pPr>
      <w:r w:rsidRPr="00942309">
        <w:rPr>
          <w:rFonts w:ascii="仿宋" w:eastAsia="仿宋" w:hAnsi="仿宋" w:hint="eastAsia"/>
        </w:rPr>
        <w:t>该案是通过引入投资人实现</w:t>
      </w:r>
      <w:r>
        <w:rPr>
          <w:rFonts w:ascii="仿宋" w:eastAsia="仿宋" w:hAnsi="仿宋" w:hint="eastAsia"/>
        </w:rPr>
        <w:t>烂尾项目复工续建，实现各类债权</w:t>
      </w:r>
      <w:r w:rsidRPr="00942309">
        <w:rPr>
          <w:rFonts w:ascii="仿宋" w:eastAsia="仿宋" w:hAnsi="仿宋" w:hint="eastAsia"/>
        </w:rPr>
        <w:t>人利益平衡</w:t>
      </w:r>
      <w:r>
        <w:rPr>
          <w:rFonts w:ascii="仿宋" w:eastAsia="仿宋" w:hAnsi="仿宋" w:hint="eastAsia"/>
        </w:rPr>
        <w:t>，</w:t>
      </w:r>
      <w:r w:rsidRPr="00942309">
        <w:rPr>
          <w:rFonts w:ascii="仿宋" w:eastAsia="仿宋" w:hAnsi="仿宋" w:hint="eastAsia"/>
        </w:rPr>
        <w:t>促成重整成功的典型案例。</w:t>
      </w:r>
      <w:r w:rsidR="000D3D2B">
        <w:rPr>
          <w:rFonts w:ascii="仿宋" w:eastAsia="仿宋" w:hAnsi="仿宋" w:hint="eastAsia"/>
        </w:rPr>
        <w:t>槐荫区</w:t>
      </w:r>
      <w:r w:rsidR="004310F0">
        <w:rPr>
          <w:rFonts w:ascii="仿宋" w:eastAsia="仿宋" w:hAnsi="仿宋" w:hint="eastAsia"/>
        </w:rPr>
        <w:t>法院围绕“破产重整法律程序、楼盘项目复工续建”两条主线，紧紧依靠党委政府，以创新性思维审理房地产企业重整案件，基本解决了复工续建、办证交房、工程欠款、金融风险等一系列民生</w:t>
      </w:r>
      <w:r w:rsidR="00803E33">
        <w:rPr>
          <w:rFonts w:ascii="仿宋" w:eastAsia="仿宋" w:hAnsi="仿宋" w:hint="eastAsia"/>
        </w:rPr>
        <w:t>、</w:t>
      </w:r>
      <w:r w:rsidR="004310F0">
        <w:rPr>
          <w:rFonts w:ascii="仿宋" w:eastAsia="仿宋" w:hAnsi="仿宋" w:hint="eastAsia"/>
        </w:rPr>
        <w:t>稳定</w:t>
      </w:r>
      <w:r w:rsidR="00803E33">
        <w:rPr>
          <w:rFonts w:ascii="仿宋" w:eastAsia="仿宋" w:hAnsi="仿宋" w:hint="eastAsia"/>
        </w:rPr>
        <w:t>和法律</w:t>
      </w:r>
      <w:r w:rsidR="004310F0">
        <w:rPr>
          <w:rFonts w:ascii="仿宋" w:eastAsia="仿宋" w:hAnsi="仿宋" w:hint="eastAsia"/>
        </w:rPr>
        <w:t>问题，取得了政治效果、法律效果和社会效</w:t>
      </w:r>
      <w:r w:rsidR="004310F0" w:rsidRPr="0046516D">
        <w:rPr>
          <w:rFonts w:ascii="仿宋" w:eastAsia="仿宋" w:hAnsi="仿宋" w:hint="eastAsia"/>
        </w:rPr>
        <w:t>果</w:t>
      </w:r>
      <w:r w:rsidR="00803E33" w:rsidRPr="0046516D">
        <w:rPr>
          <w:rFonts w:ascii="仿宋" w:eastAsia="仿宋" w:hAnsi="仿宋" w:hint="eastAsia"/>
        </w:rPr>
        <w:t>的有机统一</w:t>
      </w:r>
      <w:r w:rsidR="004310F0" w:rsidRPr="0046516D">
        <w:rPr>
          <w:rFonts w:ascii="仿宋" w:eastAsia="仿宋" w:hAnsi="仿宋" w:hint="eastAsia"/>
        </w:rPr>
        <w:t>，</w:t>
      </w:r>
      <w:r w:rsidR="004310F0">
        <w:rPr>
          <w:rFonts w:ascii="仿宋" w:eastAsia="仿宋" w:hAnsi="仿宋" w:hint="eastAsia"/>
        </w:rPr>
        <w:t>摸索出了一套依法解决烂尾楼盘项目的法律模式。</w:t>
      </w:r>
    </w:p>
    <w:p w14:paraId="5E6091A5" w14:textId="77777777" w:rsidR="00ED0638" w:rsidRDefault="00ED0638">
      <w:pPr>
        <w:spacing w:line="560" w:lineRule="exact"/>
        <w:ind w:firstLineChars="200" w:firstLine="640"/>
        <w:rPr>
          <w:rFonts w:ascii="仿宋" w:eastAsia="仿宋" w:hAnsi="仿宋"/>
          <w:color w:val="FF0000"/>
        </w:rPr>
      </w:pPr>
    </w:p>
    <w:sectPr w:rsidR="00ED063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72C9" w14:textId="77777777" w:rsidR="00F63CB8" w:rsidRDefault="00F63CB8">
      <w:r>
        <w:separator/>
      </w:r>
    </w:p>
  </w:endnote>
  <w:endnote w:type="continuationSeparator" w:id="0">
    <w:p w14:paraId="5A444ED8" w14:textId="77777777" w:rsidR="00F63CB8" w:rsidRDefault="00F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560140"/>
      <w:docPartObj>
        <w:docPartGallery w:val="Page Numbers (Bottom of Page)"/>
        <w:docPartUnique/>
      </w:docPartObj>
    </w:sdtPr>
    <w:sdtEndPr/>
    <w:sdtContent>
      <w:p w14:paraId="6B6EB70F" w14:textId="77777777" w:rsidR="00A316D4" w:rsidRDefault="00A316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E8" w:rsidRPr="000242E8">
          <w:rPr>
            <w:noProof/>
            <w:lang w:val="zh-CN"/>
          </w:rPr>
          <w:t>1</w:t>
        </w:r>
        <w:r>
          <w:fldChar w:fldCharType="end"/>
        </w:r>
      </w:p>
    </w:sdtContent>
  </w:sdt>
  <w:p w14:paraId="1171A1EE" w14:textId="77777777" w:rsidR="00A316D4" w:rsidRDefault="00A316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A80C0" w14:textId="77777777" w:rsidR="00F63CB8" w:rsidRDefault="00F63CB8">
      <w:r>
        <w:separator/>
      </w:r>
    </w:p>
  </w:footnote>
  <w:footnote w:type="continuationSeparator" w:id="0">
    <w:p w14:paraId="0F1F0A8A" w14:textId="77777777" w:rsidR="00F63CB8" w:rsidRDefault="00F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638"/>
    <w:rsid w:val="000242E8"/>
    <w:rsid w:val="000D3D2B"/>
    <w:rsid w:val="001A0FED"/>
    <w:rsid w:val="002A02E6"/>
    <w:rsid w:val="00317599"/>
    <w:rsid w:val="003267B1"/>
    <w:rsid w:val="004310F0"/>
    <w:rsid w:val="0046516D"/>
    <w:rsid w:val="005110E6"/>
    <w:rsid w:val="006A2373"/>
    <w:rsid w:val="00706619"/>
    <w:rsid w:val="00803E33"/>
    <w:rsid w:val="00845206"/>
    <w:rsid w:val="00871C6A"/>
    <w:rsid w:val="00890AF5"/>
    <w:rsid w:val="00942309"/>
    <w:rsid w:val="00A316D4"/>
    <w:rsid w:val="00C343D4"/>
    <w:rsid w:val="00CB3FE6"/>
    <w:rsid w:val="00D03663"/>
    <w:rsid w:val="00D06660"/>
    <w:rsid w:val="00D74533"/>
    <w:rsid w:val="00ED0638"/>
    <w:rsid w:val="00F63CB8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9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8F42F-5C42-4175-B31A-80B60298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杨克军</dc:creator>
  <cp:lastModifiedBy>严琳琳</cp:lastModifiedBy>
  <cp:revision>21</cp:revision>
  <dcterms:created xsi:type="dcterms:W3CDTF">2021-03-22T08:40:00Z</dcterms:created>
  <dcterms:modified xsi:type="dcterms:W3CDTF">2021-04-15T02:27:00Z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